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8F6F6" w14:textId="77777777" w:rsidR="0077179D" w:rsidRPr="007C1137" w:rsidRDefault="009B2BE5" w:rsidP="007C1137">
      <w:pPr>
        <w:spacing w:after="100"/>
        <w:rPr>
          <w:rFonts w:ascii="Tenorite" w:hAnsi="Tenorite"/>
        </w:rPr>
      </w:pPr>
      <w:r w:rsidRPr="007C1137">
        <w:rPr>
          <w:rFonts w:ascii="Tenorite" w:hAnsi="Tenorite"/>
          <w:b/>
          <w:bCs/>
          <w:color w:val="5C6B76"/>
        </w:rPr>
        <w:t>ASHLAND.NEWS EXECUTIVE DIRECTOR APPLICATION</w:t>
      </w:r>
    </w:p>
    <w:p w14:paraId="3118F6F7" w14:textId="77777777" w:rsidR="0077179D" w:rsidRPr="007C1137" w:rsidRDefault="009B2BE5" w:rsidP="007C1137">
      <w:pPr>
        <w:spacing w:after="300"/>
        <w:rPr>
          <w:rFonts w:ascii="Tenorite" w:hAnsi="Tenorite"/>
        </w:rPr>
      </w:pPr>
      <w:r w:rsidRPr="007C1137">
        <w:rPr>
          <w:rFonts w:ascii="Tenorite" w:hAnsi="Tenorite"/>
          <w:color w:val="5C6B76"/>
        </w:rPr>
        <w:t>Work Sample</w:t>
      </w:r>
    </w:p>
    <w:p w14:paraId="3118F6F8" w14:textId="77777777" w:rsidR="0077179D" w:rsidRPr="007C1137" w:rsidRDefault="009B2BE5" w:rsidP="007C1137">
      <w:pPr>
        <w:spacing w:after="120"/>
        <w:rPr>
          <w:rFonts w:ascii="Tenorite" w:hAnsi="Tenorite"/>
        </w:rPr>
      </w:pPr>
      <w:r w:rsidRPr="007C1137">
        <w:rPr>
          <w:rFonts w:ascii="Tenorite" w:eastAsia="Cambria" w:hAnsi="Tenorite" w:cs="Cambria"/>
          <w:b/>
          <w:bCs/>
          <w:color w:val="1C2B39"/>
        </w:rPr>
        <w:t>Columbia Basin Bulletin</w:t>
      </w:r>
    </w:p>
    <w:p w14:paraId="3118F6F9" w14:textId="77777777" w:rsidR="0077179D" w:rsidRPr="007C1137" w:rsidRDefault="009B2BE5" w:rsidP="007C1137">
      <w:pPr>
        <w:spacing w:after="360"/>
        <w:rPr>
          <w:rFonts w:ascii="Tenorite" w:hAnsi="Tenorite"/>
        </w:rPr>
      </w:pPr>
      <w:r w:rsidRPr="007C1137">
        <w:rPr>
          <w:rFonts w:ascii="Tenorite" w:hAnsi="Tenorite"/>
          <w:i/>
          <w:iCs/>
          <w:color w:val="444444"/>
        </w:rPr>
        <w:t>Rebuilding a legacy regional outlet's revenue model while preserving editorial independence</w:t>
      </w:r>
    </w:p>
    <w:p w14:paraId="3118F6FA" w14:textId="77777777" w:rsidR="0077179D" w:rsidRPr="007C1137" w:rsidRDefault="009B2BE5" w:rsidP="007C1137">
      <w:pPr>
        <w:spacing w:before="200" w:after="160"/>
        <w:rPr>
          <w:rFonts w:ascii="Tenorite" w:hAnsi="Tenorite"/>
        </w:rPr>
      </w:pPr>
      <w:r w:rsidRPr="007C1137">
        <w:rPr>
          <w:rFonts w:ascii="Tenorite" w:eastAsia="Cambria" w:hAnsi="Tenorite" w:cs="Cambria"/>
          <w:b/>
          <w:bCs/>
          <w:color w:val="1C2B39"/>
        </w:rPr>
        <w:t>Background</w:t>
      </w:r>
    </w:p>
    <w:p w14:paraId="3118F6FB" w14:textId="77777777" w:rsidR="0077179D" w:rsidRPr="007C1137" w:rsidRDefault="009B2BE5" w:rsidP="007C1137">
      <w:pPr>
        <w:spacing w:after="240" w:line="300" w:lineRule="auto"/>
        <w:rPr>
          <w:rFonts w:ascii="Tenorite" w:hAnsi="Tenorite"/>
        </w:rPr>
      </w:pPr>
      <w:r w:rsidRPr="007C1137">
        <w:rPr>
          <w:rFonts w:ascii="Tenorite" w:hAnsi="Tenorite"/>
        </w:rPr>
        <w:t xml:space="preserve">Columbia Basin Bulletin is a regional journalism outlet founded in 1997, covering water, agriculture, and land use across the Columbia Basin, serving readers across Oregon and Washington. I acquired the outlet in 2022 as a nonprofit publication operating under Earthwise Knowledge Initiative, a 501(c)(3) organization for which I serve as Executive Director. At the time of acquisition, the outlet relied on a single, undervalued institutional subscription rate applied uniformly to every subscriber, regardless </w:t>
      </w:r>
      <w:r w:rsidRPr="007C1137">
        <w:rPr>
          <w:rFonts w:ascii="Tenorite" w:hAnsi="Tenorite"/>
        </w:rPr>
        <w:t>of type, with no segmentation between individual readers, government agencies, tribal and nonprofit organizations, or commercial and for-profit entities.</w:t>
      </w:r>
    </w:p>
    <w:p w14:paraId="3118F6FC" w14:textId="77777777" w:rsidR="0077179D" w:rsidRPr="007C1137" w:rsidRDefault="009B2BE5" w:rsidP="007C1137">
      <w:pPr>
        <w:spacing w:before="200" w:after="160"/>
        <w:rPr>
          <w:rFonts w:ascii="Tenorite" w:hAnsi="Tenorite"/>
        </w:rPr>
      </w:pPr>
      <w:r w:rsidRPr="007C1137">
        <w:rPr>
          <w:rFonts w:ascii="Tenorite" w:eastAsia="Cambria" w:hAnsi="Tenorite" w:cs="Cambria"/>
          <w:b/>
          <w:bCs/>
          <w:color w:val="1C2B39"/>
        </w:rPr>
        <w:t>Approach</w:t>
      </w:r>
    </w:p>
    <w:p w14:paraId="3118F6FD" w14:textId="77777777" w:rsidR="0077179D" w:rsidRPr="007C1137" w:rsidRDefault="009B2BE5" w:rsidP="007C1137">
      <w:pPr>
        <w:spacing w:after="240" w:line="300" w:lineRule="auto"/>
        <w:rPr>
          <w:rFonts w:ascii="Tenorite" w:hAnsi="Tenorite"/>
        </w:rPr>
      </w:pPr>
      <w:r w:rsidRPr="007C1137">
        <w:rPr>
          <w:rFonts w:ascii="Tenorite" w:hAnsi="Tenorite"/>
        </w:rPr>
        <w:t>I rebuilt the outlet's technology infrastructure and relaunched its subscription model from the ground up. In place of the single flat rate, I introduced a tiered institutional pricing structure reflecting actual willingness and ability to pay: $149 per seat for corporate and for-profit subscribers, $129 per seat for government agencies, $99 per seat for tribal and nonprofit organizations, and $99 per year for individual readers. This required rebuilding the subscriber database, reworking the billing and ac</w:t>
      </w:r>
      <w:r w:rsidRPr="007C1137">
        <w:rPr>
          <w:rFonts w:ascii="Tenorite" w:hAnsi="Tenorite"/>
        </w:rPr>
        <w:t>cess infrastructure, and directly renegotiating pricing with existing institutional subscribers, many of whom had never been asked to pay a rate reflecting the actual value or cost of the service.</w:t>
      </w:r>
    </w:p>
    <w:p w14:paraId="3118F6FE" w14:textId="77777777" w:rsidR="0077179D" w:rsidRPr="007C1137" w:rsidRDefault="009B2BE5" w:rsidP="007C1137">
      <w:pPr>
        <w:spacing w:before="200" w:after="160"/>
        <w:rPr>
          <w:rFonts w:ascii="Tenorite" w:hAnsi="Tenorite"/>
        </w:rPr>
      </w:pPr>
      <w:r w:rsidRPr="007C1137">
        <w:rPr>
          <w:rFonts w:ascii="Tenorite" w:eastAsia="Cambria" w:hAnsi="Tenorite" w:cs="Cambria"/>
          <w:b/>
          <w:bCs/>
          <w:color w:val="1C2B39"/>
        </w:rPr>
        <w:t>Results</w:t>
      </w:r>
    </w:p>
    <w:p w14:paraId="3118F6FF" w14:textId="77777777" w:rsidR="0077179D" w:rsidRPr="007C1137" w:rsidRDefault="009B2BE5" w:rsidP="007C1137">
      <w:pPr>
        <w:spacing w:after="240" w:line="300" w:lineRule="auto"/>
        <w:rPr>
          <w:rFonts w:ascii="Tenorite" w:hAnsi="Tenorite"/>
        </w:rPr>
      </w:pPr>
      <w:r w:rsidRPr="007C1137">
        <w:rPr>
          <w:rFonts w:ascii="Tenorite" w:hAnsi="Tenorite"/>
        </w:rPr>
        <w:t>The outlet has grown to nearly 500 paid members and roughly 5,500 newsletter readers, with a projected annual reader revenue in excess of $52,000, an increase of approximately 20 percent over the prior flat-rate model. The archive now includes more than 12,500 published articles, reflecting nearly three decades of continuous regional coverage.</w:t>
      </w:r>
    </w:p>
    <w:p w14:paraId="3118F700" w14:textId="77777777" w:rsidR="0077179D" w:rsidRPr="007C1137" w:rsidRDefault="009B2BE5" w:rsidP="007C1137">
      <w:pPr>
        <w:spacing w:before="200" w:after="160"/>
        <w:rPr>
          <w:rFonts w:ascii="Tenorite" w:hAnsi="Tenorite"/>
        </w:rPr>
      </w:pPr>
      <w:r w:rsidRPr="007C1137">
        <w:rPr>
          <w:rFonts w:ascii="Tenorite" w:eastAsia="Cambria" w:hAnsi="Tenorite" w:cs="Cambria"/>
          <w:b/>
          <w:bCs/>
          <w:color w:val="1C2B39"/>
        </w:rPr>
        <w:t>Editorial Independence</w:t>
      </w:r>
    </w:p>
    <w:p w14:paraId="3118F701" w14:textId="77777777" w:rsidR="0077179D" w:rsidRPr="007C1137" w:rsidRDefault="009B2BE5" w:rsidP="007C1137">
      <w:pPr>
        <w:spacing w:after="240" w:line="300" w:lineRule="auto"/>
        <w:rPr>
          <w:rFonts w:ascii="Tenorite" w:hAnsi="Tenorite"/>
        </w:rPr>
      </w:pPr>
      <w:r w:rsidRPr="007C1137">
        <w:rPr>
          <w:rFonts w:ascii="Tenorite" w:hAnsi="Tenorite"/>
        </w:rPr>
        <w:t>Many of the outlet's institutional subscribers, including government agencies and commercial operators, are themselves regular subjects of its coverage. Maintaining a clean separation between subscriber relationships and editorial independence has been an ongoing discipline, shaping how subscription renewals, billing conversations, and editorial assignments are handled day to day.</w:t>
      </w:r>
    </w:p>
    <w:p w14:paraId="3118F702" w14:textId="77777777" w:rsidR="0077179D" w:rsidRPr="007C1137" w:rsidRDefault="009B2BE5" w:rsidP="007C1137">
      <w:pPr>
        <w:spacing w:before="200" w:after="160"/>
        <w:rPr>
          <w:rFonts w:ascii="Tenorite" w:hAnsi="Tenorite"/>
        </w:rPr>
      </w:pPr>
      <w:r w:rsidRPr="007C1137">
        <w:rPr>
          <w:rFonts w:ascii="Tenorite" w:eastAsia="Cambria" w:hAnsi="Tenorite" w:cs="Cambria"/>
          <w:b/>
          <w:bCs/>
          <w:color w:val="1C2B39"/>
        </w:rPr>
        <w:t xml:space="preserve">Relevance to </w:t>
      </w:r>
      <w:proofErr w:type="spellStart"/>
      <w:r w:rsidRPr="007C1137">
        <w:rPr>
          <w:rFonts w:ascii="Tenorite" w:eastAsia="Cambria" w:hAnsi="Tenorite" w:cs="Cambria"/>
          <w:b/>
          <w:bCs/>
          <w:color w:val="1C2B39"/>
        </w:rPr>
        <w:t>Ashland.news</w:t>
      </w:r>
      <w:proofErr w:type="spellEnd"/>
    </w:p>
    <w:p w14:paraId="3118F703" w14:textId="77777777" w:rsidR="0077179D" w:rsidRPr="007C1137" w:rsidRDefault="009B2BE5" w:rsidP="007C1137">
      <w:pPr>
        <w:spacing w:after="240" w:line="300" w:lineRule="auto"/>
        <w:rPr>
          <w:rFonts w:ascii="Tenorite" w:hAnsi="Tenorite"/>
        </w:rPr>
      </w:pPr>
      <w:proofErr w:type="spellStart"/>
      <w:r w:rsidRPr="007C1137">
        <w:rPr>
          <w:rFonts w:ascii="Tenorite" w:hAnsi="Tenorite"/>
        </w:rPr>
        <w:t>Ashland.news's</w:t>
      </w:r>
      <w:proofErr w:type="spellEnd"/>
      <w:r w:rsidRPr="007C1137">
        <w:rPr>
          <w:rFonts w:ascii="Tenorite" w:hAnsi="Tenorite"/>
        </w:rPr>
        <w:t xml:space="preserve"> own revenue model includes institutional subscribers, business sponsors, and major donors, several of whom are likely, at points, to be subjects of the newsroom's own coverage. The same discipline maintained at Columbia Basin Bulletin, that revenue relationships never influence editorial decisions, is directly transferable to this organization's structure and scale.</w:t>
      </w:r>
    </w:p>
    <w:sectPr w:rsidR="0077179D" w:rsidRPr="007C1137" w:rsidSect="007C1137">
      <w:pgSz w:w="12240" w:h="15840"/>
      <w:pgMar w:top="1080" w:right="900" w:bottom="108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66261"/>
    <w:multiLevelType w:val="hybridMultilevel"/>
    <w:tmpl w:val="010A208A"/>
    <w:lvl w:ilvl="0" w:tplc="91CA600A">
      <w:start w:val="1"/>
      <w:numFmt w:val="bullet"/>
      <w:lvlText w:val="●"/>
      <w:lvlJc w:val="left"/>
      <w:pPr>
        <w:ind w:left="720" w:hanging="360"/>
      </w:pPr>
    </w:lvl>
    <w:lvl w:ilvl="1" w:tplc="C9FC5A80">
      <w:start w:val="1"/>
      <w:numFmt w:val="bullet"/>
      <w:lvlText w:val="○"/>
      <w:lvlJc w:val="left"/>
      <w:pPr>
        <w:ind w:left="1440" w:hanging="360"/>
      </w:pPr>
    </w:lvl>
    <w:lvl w:ilvl="2" w:tplc="73CCEE4A">
      <w:start w:val="1"/>
      <w:numFmt w:val="bullet"/>
      <w:lvlText w:val="■"/>
      <w:lvlJc w:val="left"/>
      <w:pPr>
        <w:ind w:left="2160" w:hanging="360"/>
      </w:pPr>
    </w:lvl>
    <w:lvl w:ilvl="3" w:tplc="0BEE0E46">
      <w:start w:val="1"/>
      <w:numFmt w:val="bullet"/>
      <w:lvlText w:val="●"/>
      <w:lvlJc w:val="left"/>
      <w:pPr>
        <w:ind w:left="2880" w:hanging="360"/>
      </w:pPr>
    </w:lvl>
    <w:lvl w:ilvl="4" w:tplc="F5346DBA">
      <w:start w:val="1"/>
      <w:numFmt w:val="bullet"/>
      <w:lvlText w:val="○"/>
      <w:lvlJc w:val="left"/>
      <w:pPr>
        <w:ind w:left="3600" w:hanging="360"/>
      </w:pPr>
    </w:lvl>
    <w:lvl w:ilvl="5" w:tplc="FB6AC70E">
      <w:start w:val="1"/>
      <w:numFmt w:val="bullet"/>
      <w:lvlText w:val="■"/>
      <w:lvlJc w:val="left"/>
      <w:pPr>
        <w:ind w:left="4320" w:hanging="360"/>
      </w:pPr>
    </w:lvl>
    <w:lvl w:ilvl="6" w:tplc="EA44B76C">
      <w:start w:val="1"/>
      <w:numFmt w:val="bullet"/>
      <w:lvlText w:val="●"/>
      <w:lvlJc w:val="left"/>
      <w:pPr>
        <w:ind w:left="5040" w:hanging="360"/>
      </w:pPr>
    </w:lvl>
    <w:lvl w:ilvl="7" w:tplc="24CAB66C">
      <w:start w:val="1"/>
      <w:numFmt w:val="bullet"/>
      <w:lvlText w:val="●"/>
      <w:lvlJc w:val="left"/>
      <w:pPr>
        <w:ind w:left="5760" w:hanging="360"/>
      </w:pPr>
    </w:lvl>
    <w:lvl w:ilvl="8" w:tplc="FB766E1A">
      <w:start w:val="1"/>
      <w:numFmt w:val="bullet"/>
      <w:lvlText w:val="●"/>
      <w:lvlJc w:val="left"/>
      <w:pPr>
        <w:ind w:left="6480" w:hanging="360"/>
      </w:pPr>
    </w:lvl>
  </w:abstractNum>
  <w:num w:numId="1" w16cid:durableId="3976288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79D"/>
    <w:rsid w:val="000435D0"/>
    <w:rsid w:val="000825E7"/>
    <w:rsid w:val="0077179D"/>
    <w:rsid w:val="007C1137"/>
    <w:rsid w:val="009B2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8F6F6"/>
  <w15:docId w15:val="{8EAC78F4-6F6F-458D-9EDA-01387BEB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2350</Characters>
  <Application>Microsoft Office Word</Application>
  <DocSecurity>0</DocSecurity>
  <Lines>41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Andrew Bacon</cp:lastModifiedBy>
  <cp:revision>2</cp:revision>
  <cp:lastPrinted>2026-07-29T05:14:00Z</cp:lastPrinted>
  <dcterms:created xsi:type="dcterms:W3CDTF">2026-07-29T05:06:00Z</dcterms:created>
  <dcterms:modified xsi:type="dcterms:W3CDTF">2026-07-30T01:06:00Z</dcterms:modified>
</cp:coreProperties>
</file>